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97" w:line="259" w:lineRule="auto"/>
        <w:ind w:left="2826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0" w:line="259" w:lineRule="auto"/>
        <w:ind w:left="0" w:right="21" w:firstLine="0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Government Association Agenda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30" w:line="259" w:lineRule="auto"/>
        <w:ind w:left="0" w:right="21" w:firstLine="0"/>
        <w:contextualSpacing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Wesleyan College Senate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September 17,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President Renee Gable began this meeting at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Attendance recorded by President Renee Gable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Percentage: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08" w:lineRule="auto"/>
        <w:ind w:left="10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Meeting Intent:</w:t>
      </w:r>
      <w:r w:rsidDel="00000000" w:rsidR="00000000" w:rsidRPr="00000000">
        <w:rPr>
          <w:color w:val="000000"/>
          <w:rtl w:val="0"/>
        </w:rPr>
        <w:t xml:space="preserve"> The purpose of this meeting is to discuss how to restructure SGA to function in a more purposeful way.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31" w:line="259" w:lineRule="auto"/>
        <w:ind w:left="720" w:right="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President Asia Cooks has resigned. Vice-President Renee Gable has stepped into the President’s role. </w:t>
      </w:r>
    </w:p>
    <w:p w:rsidR="00000000" w:rsidDel="00000000" w:rsidP="00000000" w:rsidRDefault="00000000" w:rsidRPr="00000000" w14:paraId="00000010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Discussion: </w:t>
      </w:r>
    </w:p>
    <w:p w:rsidR="00000000" w:rsidDel="00000000" w:rsidP="00000000" w:rsidRDefault="00000000" w:rsidRPr="00000000" w14:paraId="00000012">
      <w:pPr>
        <w:spacing w:after="31" w:line="259" w:lineRule="auto"/>
        <w:ind w:left="-5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is the mission of SGA?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is the purpose of the Executive Board?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Who should makeup SGA?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Right now we have: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5 Exec Board Members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4 class presidents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6 diversity representatives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10 senators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Should VP and President run on the same ticket?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Should class presidents serve on SGA?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Why is SGA weekly?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do you think of committees?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do you think of having committees such as Restructuring Supportive committees, leadership empowerment committees/student empowerment committees, funding committees, Service project/event planning committees?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How much time SHOULD SGA take per week?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is stressful about SGA?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How can we reduce SGA being stressful?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if SGA meet monthly and then committees met every week that is not a Senate meeting?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30" w:line="259" w:lineRule="auto"/>
        <w:ind w:left="720" w:right="0"/>
        <w:contextualSpacing w:val="1"/>
        <w:rPr>
          <w:color w:val="000000"/>
          <w:u w:val="none"/>
        </w:rPr>
      </w:pPr>
      <w:commentRangeStart w:id="0"/>
      <w:r w:rsidDel="00000000" w:rsidR="00000000" w:rsidRPr="00000000">
        <w:rPr>
          <w:color w:val="000000"/>
          <w:rtl w:val="0"/>
        </w:rPr>
        <w:t xml:space="preserve">President Gable’s suggestion: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SGA Positions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SGA Exec (President VP and Secretary)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6 Diversity Representatives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8 Senators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Senate meetings monthly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Committee meetings weekly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30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Exec board checks in with committee chairs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30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Student body evaluates SGA every semester</w:t>
      </w:r>
    </w:p>
    <w:p w:rsidR="00000000" w:rsidDel="00000000" w:rsidP="00000000" w:rsidRDefault="00000000" w:rsidRPr="00000000" w14:paraId="0000002D">
      <w:pPr>
        <w:spacing w:after="30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0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7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Renee Gable, President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5840" w:w="12240"/>
      <w:pgMar w:bottom="1808" w:top="2651" w:left="1440" w:right="1445" w:header="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esleyan SGA" w:id="0" w:date="2018-09-17T20:59:43Z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I'll talk about this part if that's okay!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74" w:right="895" w:hanging="13.99999999999998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720" w:lineRule="auto"/>
      <w:ind w:left="0" w:right="714.9999999999994" w:firstLine="0"/>
      <w:contextualSpacing w:val="0"/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476891" cy="1484313"/>
          <wp:effectExtent b="0" l="0" r="0" t="0"/>
          <wp:docPr descr="image2.JPG" id="3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891" cy="1484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>
        <w:spacing w:after="5" w:line="289" w:lineRule="auto"/>
        <w:ind w:left="370" w:right="562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